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51C0070A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C45B90">
        <w:t>25</w:t>
      </w:r>
      <w:r>
        <w:t xml:space="preserve">. </w:t>
      </w:r>
      <w:r w:rsidR="00C45B90">
        <w:t>2</w:t>
      </w:r>
      <w:r>
        <w:t>. 202</w:t>
      </w:r>
      <w:r w:rsidR="003747F3">
        <w:t>5</w:t>
      </w:r>
    </w:p>
    <w:p w14:paraId="0BCC6B8E" w14:textId="7E1DECD0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C45B90">
        <w:rPr>
          <w:rFonts w:cs="Calibri"/>
          <w:b/>
          <w:bCs/>
          <w:sz w:val="28"/>
          <w:szCs w:val="28"/>
        </w:rPr>
        <w:t>2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C45B90">
        <w:rPr>
          <w:rFonts w:cs="Calibri"/>
          <w:b/>
          <w:bCs/>
          <w:sz w:val="28"/>
          <w:szCs w:val="28"/>
        </w:rPr>
        <w:t>25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C45B90">
        <w:rPr>
          <w:rFonts w:cs="Calibri"/>
          <w:b/>
          <w:bCs/>
          <w:sz w:val="28"/>
          <w:szCs w:val="28"/>
        </w:rPr>
        <w:t>2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8288B67" w14:textId="2D5D056D" w:rsidR="001D44D9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Aliapulios,</w:t>
      </w:r>
      <w:r w:rsidR="003747F3">
        <w:rPr>
          <w:rFonts w:cs="Calibri"/>
          <w:sz w:val="24"/>
          <w:szCs w:val="24"/>
        </w:rPr>
        <w:t xml:space="preserve"> P. Fousek,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proofErr w:type="spellStart"/>
      <w:r w:rsidR="00DC56CA">
        <w:rPr>
          <w:rFonts w:cs="Calibri"/>
          <w:sz w:val="24"/>
          <w:szCs w:val="24"/>
        </w:rPr>
        <w:t>Zýcha</w:t>
      </w:r>
      <w:proofErr w:type="spellEnd"/>
    </w:p>
    <w:p w14:paraId="08A1C6E4" w14:textId="09192934" w:rsidR="00CE276A" w:rsidRDefault="003747F3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Host</w:t>
      </w:r>
      <w:r w:rsidR="00740CCE">
        <w:rPr>
          <w:rFonts w:cs="Calibri"/>
          <w:b/>
          <w:bCs/>
          <w:sz w:val="24"/>
          <w:szCs w:val="24"/>
        </w:rPr>
        <w:t xml:space="preserve">: </w:t>
      </w:r>
      <w:r>
        <w:rPr>
          <w:rFonts w:cs="Calibri"/>
          <w:sz w:val="24"/>
          <w:szCs w:val="24"/>
        </w:rPr>
        <w:t>H</w:t>
      </w:r>
      <w:r w:rsidR="00740CCE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Holečková</w:t>
      </w:r>
    </w:p>
    <w:p w14:paraId="4A91C6F8" w14:textId="77777777" w:rsidR="007954E3" w:rsidRPr="007954E3" w:rsidRDefault="007954E3">
      <w:pPr>
        <w:pStyle w:val="Standard"/>
        <w:jc w:val="both"/>
        <w:rPr>
          <w:rFonts w:cs="Calibri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F4CCE44" w14:textId="180D6015" w:rsidR="00E44326" w:rsidRPr="00E44326" w:rsidRDefault="00E44326" w:rsidP="00E44326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>
        <w:rPr>
          <w:rFonts w:cs="Calibri"/>
          <w:sz w:val="24"/>
          <w:szCs w:val="24"/>
        </w:rPr>
        <w:t>Výbor SVJ sjednal u ČSOB zřízení úročeného spořicího účtu, na kterém se budou zhodnocovat volné prostředky, následně byly na tento účet volné prostředky převedeny.</w:t>
      </w:r>
    </w:p>
    <w:p w14:paraId="2E93C22A" w14:textId="697D3FB5" w:rsidR="00E44326" w:rsidRPr="00E44326" w:rsidRDefault="00E44326" w:rsidP="00E44326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>
        <w:rPr>
          <w:rFonts w:cs="Calibri"/>
          <w:sz w:val="24"/>
          <w:szCs w:val="24"/>
        </w:rPr>
        <w:t>Výbor SVJ zároveň vyjednal u ČSOB snížení poplatků za vedení účtů a uskutečněné transakce</w:t>
      </w:r>
      <w:r w:rsidR="00401C21">
        <w:rPr>
          <w:rFonts w:cs="Calibri"/>
          <w:sz w:val="24"/>
          <w:szCs w:val="24"/>
        </w:rPr>
        <w:t>.</w:t>
      </w:r>
    </w:p>
    <w:p w14:paraId="1938BF32" w14:textId="0501E4D7" w:rsidR="003E5ABD" w:rsidRPr="003E5ABD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554969">
        <w:rPr>
          <w:rFonts w:cs="Calibri"/>
          <w:sz w:val="24"/>
          <w:szCs w:val="24"/>
        </w:rPr>
        <w:t>Zůstatek na ČSOB</w:t>
      </w:r>
      <w:r w:rsidR="00E44326">
        <w:rPr>
          <w:rFonts w:cs="Calibri"/>
          <w:sz w:val="24"/>
          <w:szCs w:val="24"/>
        </w:rPr>
        <w:t xml:space="preserve"> běžném</w:t>
      </w:r>
      <w:r w:rsidRPr="00554969">
        <w:rPr>
          <w:rFonts w:cs="Calibri"/>
          <w:sz w:val="24"/>
          <w:szCs w:val="24"/>
        </w:rPr>
        <w:t xml:space="preserve"> účtu pro bytové domy </w:t>
      </w:r>
      <w:r w:rsidR="0030141C">
        <w:rPr>
          <w:rFonts w:cs="Calibri"/>
          <w:sz w:val="24"/>
          <w:szCs w:val="24"/>
        </w:rPr>
        <w:t xml:space="preserve">činil </w:t>
      </w:r>
      <w:r w:rsidR="00DC56CA">
        <w:rPr>
          <w:rFonts w:cs="Calibri"/>
          <w:sz w:val="24"/>
          <w:szCs w:val="24"/>
        </w:rPr>
        <w:t>k</w:t>
      </w:r>
      <w:r w:rsidR="00FA3C5F">
        <w:rPr>
          <w:rFonts w:cs="Calibri"/>
          <w:sz w:val="24"/>
          <w:szCs w:val="24"/>
        </w:rPr>
        <w:t>e dni</w:t>
      </w:r>
      <w:r w:rsidR="00DC56CA">
        <w:rPr>
          <w:rFonts w:cs="Calibri"/>
          <w:sz w:val="24"/>
          <w:szCs w:val="24"/>
        </w:rPr>
        <w:t> </w:t>
      </w:r>
      <w:r w:rsidR="00E44326">
        <w:rPr>
          <w:rFonts w:cs="Calibri"/>
          <w:sz w:val="24"/>
          <w:szCs w:val="24"/>
        </w:rPr>
        <w:t>25</w:t>
      </w:r>
      <w:r w:rsidR="00DC56CA">
        <w:rPr>
          <w:rFonts w:cs="Calibri"/>
          <w:sz w:val="24"/>
          <w:szCs w:val="24"/>
        </w:rPr>
        <w:t xml:space="preserve">. </w:t>
      </w:r>
      <w:r w:rsidR="00E44326">
        <w:rPr>
          <w:rFonts w:cs="Calibri"/>
          <w:sz w:val="24"/>
          <w:szCs w:val="24"/>
        </w:rPr>
        <w:t>2</w:t>
      </w:r>
      <w:r w:rsidR="00DC56CA">
        <w:rPr>
          <w:rFonts w:cs="Calibri"/>
          <w:sz w:val="24"/>
          <w:szCs w:val="24"/>
        </w:rPr>
        <w:t>. 202</w:t>
      </w:r>
      <w:r w:rsidR="003747F3">
        <w:rPr>
          <w:rFonts w:cs="Calibri"/>
          <w:sz w:val="24"/>
          <w:szCs w:val="24"/>
        </w:rPr>
        <w:t>5</w:t>
      </w:r>
      <w:r w:rsidR="00DC56CA">
        <w:rPr>
          <w:rFonts w:cs="Calibri"/>
          <w:sz w:val="24"/>
          <w:szCs w:val="24"/>
        </w:rPr>
        <w:t xml:space="preserve"> celkem </w:t>
      </w:r>
      <w:r w:rsidR="00E44326">
        <w:rPr>
          <w:rFonts w:cs="Calibri"/>
          <w:sz w:val="24"/>
          <w:szCs w:val="24"/>
        </w:rPr>
        <w:t>1 209 077,25</w:t>
      </w:r>
      <w:r w:rsidR="00FA3C5F">
        <w:rPr>
          <w:rFonts w:cs="Calibri"/>
          <w:sz w:val="24"/>
          <w:szCs w:val="24"/>
        </w:rPr>
        <w:t> </w:t>
      </w:r>
      <w:r w:rsidR="00DC56CA">
        <w:rPr>
          <w:rFonts w:cs="Calibri"/>
          <w:sz w:val="24"/>
          <w:szCs w:val="24"/>
        </w:rPr>
        <w:t>Kč</w:t>
      </w:r>
      <w:r w:rsidR="00401C21">
        <w:rPr>
          <w:rFonts w:cs="Calibri"/>
          <w:sz w:val="24"/>
          <w:szCs w:val="24"/>
        </w:rPr>
        <w:t>.</w:t>
      </w:r>
    </w:p>
    <w:p w14:paraId="11D10317" w14:textId="542BC910" w:rsidR="00E44326" w:rsidRPr="003E5ABD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>
        <w:rPr>
          <w:rFonts w:cs="Calibri"/>
          <w:sz w:val="24"/>
          <w:szCs w:val="24"/>
        </w:rPr>
        <w:t>Zůstatek na ČSOB spořicím účtu činil ke dni 25. 2. 2025 celkem 8 001 795,27 Kč</w:t>
      </w:r>
      <w:r w:rsidR="001156C7">
        <w:rPr>
          <w:rFonts w:cs="Calibri"/>
          <w:sz w:val="24"/>
          <w:szCs w:val="24"/>
        </w:rPr>
        <w:t>.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3184C537" w14:textId="1A956D97" w:rsidR="00910CAB" w:rsidRPr="00401C21" w:rsidRDefault="00C621E6" w:rsidP="001D44D9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3</w:t>
      </w:r>
      <w:r w:rsidR="009F106F" w:rsidRPr="00401C21">
        <w:rPr>
          <w:rFonts w:cs="Calibri"/>
          <w:sz w:val="24"/>
          <w:szCs w:val="24"/>
        </w:rPr>
        <w:t>1</w:t>
      </w:r>
      <w:r w:rsidRPr="00401C21">
        <w:rPr>
          <w:rFonts w:cs="Calibri"/>
          <w:sz w:val="24"/>
          <w:szCs w:val="24"/>
        </w:rPr>
        <w:t xml:space="preserve">. </w:t>
      </w:r>
      <w:r w:rsidR="009F106F" w:rsidRPr="00401C21">
        <w:rPr>
          <w:rFonts w:cs="Calibri"/>
          <w:sz w:val="24"/>
          <w:szCs w:val="24"/>
        </w:rPr>
        <w:t>1</w:t>
      </w:r>
      <w:r w:rsidRPr="00401C21">
        <w:rPr>
          <w:rFonts w:cs="Calibri"/>
          <w:sz w:val="24"/>
          <w:szCs w:val="24"/>
        </w:rPr>
        <w:t>.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9F106F" w:rsidRPr="00401C21">
        <w:rPr>
          <w:rFonts w:cs="Calibri"/>
          <w:sz w:val="24"/>
          <w:szCs w:val="24"/>
        </w:rPr>
        <w:t xml:space="preserve">celkem </w:t>
      </w:r>
      <w:r w:rsidR="00E44326" w:rsidRPr="00401C21">
        <w:rPr>
          <w:rFonts w:cs="Calibri"/>
          <w:sz w:val="24"/>
          <w:szCs w:val="24"/>
        </w:rPr>
        <w:t>dva</w:t>
      </w:r>
      <w:r w:rsidR="00C47503" w:rsidRPr="00401C21">
        <w:rPr>
          <w:rFonts w:cs="Calibri"/>
          <w:sz w:val="24"/>
          <w:szCs w:val="24"/>
        </w:rPr>
        <w:t xml:space="preserve"> dlužník</w:t>
      </w:r>
      <w:r w:rsidR="00EC05F8" w:rsidRPr="00401C21">
        <w:rPr>
          <w:rFonts w:cs="Calibri"/>
          <w:sz w:val="24"/>
          <w:szCs w:val="24"/>
        </w:rPr>
        <w:t>y</w:t>
      </w:r>
      <w:r w:rsidR="00926115" w:rsidRPr="00401C21">
        <w:rPr>
          <w:rFonts w:cs="Calibri"/>
          <w:sz w:val="24"/>
          <w:szCs w:val="24"/>
        </w:rPr>
        <w:t>.</w:t>
      </w:r>
      <w:r w:rsidR="00EC05F8" w:rsidRPr="00401C21">
        <w:rPr>
          <w:rFonts w:cs="Calibri"/>
          <w:sz w:val="24"/>
          <w:szCs w:val="24"/>
        </w:rPr>
        <w:t xml:space="preserve"> V</w:t>
      </w:r>
      <w:r w:rsidR="00E44326" w:rsidRPr="00401C21">
        <w:rPr>
          <w:rFonts w:cs="Calibri"/>
          <w:sz w:val="24"/>
          <w:szCs w:val="24"/>
        </w:rPr>
        <w:t xml:space="preserve"> jednom případě </w:t>
      </w:r>
      <w:r w:rsidR="00EC05F8" w:rsidRPr="00401C21">
        <w:rPr>
          <w:rFonts w:cs="Calibri"/>
          <w:sz w:val="24"/>
          <w:szCs w:val="24"/>
        </w:rPr>
        <w:t>jde o nízk</w:t>
      </w:r>
      <w:r w:rsidR="00E44326" w:rsidRPr="00401C21">
        <w:rPr>
          <w:rFonts w:cs="Calibri"/>
          <w:sz w:val="24"/>
          <w:szCs w:val="24"/>
        </w:rPr>
        <w:t>ou</w:t>
      </w:r>
      <w:r w:rsidR="00EC05F8" w:rsidRPr="00401C21">
        <w:rPr>
          <w:rFonts w:cs="Calibri"/>
          <w:sz w:val="24"/>
          <w:szCs w:val="24"/>
        </w:rPr>
        <w:t xml:space="preserve"> částk</w:t>
      </w:r>
      <w:r w:rsidR="00E44326" w:rsidRPr="00401C21">
        <w:rPr>
          <w:rFonts w:cs="Calibri"/>
          <w:sz w:val="24"/>
          <w:szCs w:val="24"/>
        </w:rPr>
        <w:t>u</w:t>
      </w:r>
      <w:r w:rsidR="00EC05F8" w:rsidRPr="00401C21">
        <w:rPr>
          <w:rFonts w:cs="Calibri"/>
          <w:sz w:val="24"/>
          <w:szCs w:val="24"/>
        </w:rPr>
        <w:t xml:space="preserve"> v řádu jednotek tisíc korun. Ve </w:t>
      </w:r>
      <w:r w:rsidR="00401C21" w:rsidRPr="00401C21">
        <w:rPr>
          <w:rFonts w:cs="Calibri"/>
          <w:sz w:val="24"/>
          <w:szCs w:val="24"/>
        </w:rPr>
        <w:t>druhém</w:t>
      </w:r>
      <w:r w:rsidR="00EC05F8" w:rsidRPr="00401C21">
        <w:rPr>
          <w:rFonts w:cs="Calibri"/>
          <w:sz w:val="24"/>
          <w:szCs w:val="24"/>
        </w:rPr>
        <w:t xml:space="preserve"> případě se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j</w:t>
      </w:r>
      <w:r w:rsidR="00926115" w:rsidRPr="00401C21">
        <w:rPr>
          <w:rFonts w:cs="Calibri"/>
          <w:sz w:val="24"/>
          <w:szCs w:val="24"/>
        </w:rPr>
        <w:t>edná o</w:t>
      </w:r>
      <w:r w:rsidR="00420735" w:rsidRPr="00401C21">
        <w:rPr>
          <w:rFonts w:cs="Calibri"/>
          <w:sz w:val="24"/>
          <w:szCs w:val="24"/>
        </w:rPr>
        <w:t xml:space="preserve"> dlouhodobého dlužníka SVJ</w:t>
      </w:r>
      <w:r w:rsidR="00926115" w:rsidRPr="00401C21">
        <w:rPr>
          <w:rFonts w:cs="Calibri"/>
          <w:sz w:val="24"/>
          <w:szCs w:val="24"/>
        </w:rPr>
        <w:t>, jehož dluh nyní</w:t>
      </w:r>
      <w:r w:rsidR="00420735" w:rsidRPr="00401C21">
        <w:rPr>
          <w:rFonts w:cs="Calibri"/>
          <w:sz w:val="24"/>
          <w:szCs w:val="24"/>
        </w:rPr>
        <w:t xml:space="preserve"> </w:t>
      </w:r>
      <w:r w:rsidR="00926115" w:rsidRPr="00401C21">
        <w:rPr>
          <w:rFonts w:cs="Calibri"/>
          <w:sz w:val="24"/>
          <w:szCs w:val="24"/>
        </w:rPr>
        <w:t xml:space="preserve">činí </w:t>
      </w:r>
      <w:r w:rsidR="00420735" w:rsidRPr="00401C21">
        <w:rPr>
          <w:rFonts w:cs="Calibri"/>
          <w:sz w:val="24"/>
          <w:szCs w:val="24"/>
        </w:rPr>
        <w:t>celkem</w:t>
      </w:r>
      <w:r w:rsidR="0034423A" w:rsidRPr="00401C21">
        <w:rPr>
          <w:rFonts w:cs="Calibri"/>
          <w:sz w:val="24"/>
          <w:szCs w:val="24"/>
        </w:rPr>
        <w:t xml:space="preserve"> 2</w:t>
      </w:r>
      <w:r w:rsidR="00311216" w:rsidRPr="00401C21">
        <w:rPr>
          <w:rFonts w:cs="Calibri"/>
          <w:sz w:val="24"/>
          <w:szCs w:val="24"/>
        </w:rPr>
        <w:t>50 387</w:t>
      </w:r>
      <w:r w:rsidR="00D20F57" w:rsidRPr="00401C21">
        <w:rPr>
          <w:rFonts w:cs="Calibri"/>
          <w:sz w:val="24"/>
          <w:szCs w:val="24"/>
        </w:rPr>
        <w:t>,</w:t>
      </w:r>
      <w:r w:rsidR="009F106F" w:rsidRPr="00401C21">
        <w:rPr>
          <w:rFonts w:cs="Calibri"/>
          <w:sz w:val="24"/>
          <w:szCs w:val="24"/>
        </w:rPr>
        <w:t>1</w:t>
      </w:r>
      <w:r w:rsidR="00D20F57" w:rsidRPr="00401C21">
        <w:rPr>
          <w:rFonts w:cs="Calibri"/>
          <w:sz w:val="24"/>
          <w:szCs w:val="24"/>
        </w:rPr>
        <w:t>0 Kč.</w:t>
      </w:r>
      <w:r w:rsidR="00EC05F8" w:rsidRPr="00401C21">
        <w:rPr>
          <w:rFonts w:cs="Calibri"/>
          <w:sz w:val="24"/>
          <w:szCs w:val="24"/>
        </w:rPr>
        <w:t xml:space="preserve"> Část tohoto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dluhu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(</w:t>
      </w:r>
      <w:r w:rsidR="00926115" w:rsidRPr="00401C21">
        <w:rPr>
          <w:rFonts w:cs="Calibri"/>
          <w:sz w:val="24"/>
          <w:szCs w:val="24"/>
        </w:rPr>
        <w:t>za období do 03/2024</w:t>
      </w:r>
      <w:r w:rsidR="00FA3C5F" w:rsidRPr="00401C21">
        <w:rPr>
          <w:rFonts w:cs="Calibri"/>
          <w:sz w:val="24"/>
          <w:szCs w:val="24"/>
        </w:rPr>
        <w:t xml:space="preserve"> včetně</w:t>
      </w:r>
      <w:r w:rsidR="00EC05F8" w:rsidRPr="00401C21">
        <w:rPr>
          <w:rFonts w:cs="Calibri"/>
          <w:sz w:val="24"/>
          <w:szCs w:val="24"/>
        </w:rPr>
        <w:t>) je</w:t>
      </w:r>
      <w:r w:rsidR="00926115" w:rsidRPr="00401C21">
        <w:rPr>
          <w:rFonts w:cs="Calibri"/>
          <w:sz w:val="24"/>
          <w:szCs w:val="24"/>
        </w:rPr>
        <w:t xml:space="preserve"> již vymáhán</w:t>
      </w:r>
      <w:r w:rsidR="00EC05F8" w:rsidRPr="00401C21">
        <w:rPr>
          <w:rFonts w:cs="Calibri"/>
          <w:sz w:val="24"/>
          <w:szCs w:val="24"/>
        </w:rPr>
        <w:t>a</w:t>
      </w:r>
      <w:r w:rsidR="00926115" w:rsidRPr="00401C21">
        <w:rPr>
          <w:rFonts w:cs="Calibri"/>
          <w:sz w:val="24"/>
          <w:szCs w:val="24"/>
        </w:rPr>
        <w:t xml:space="preserve"> exekučně. Za další období bude žaloba podána souhrnně opět v průběhu roku 2025.</w:t>
      </w:r>
    </w:p>
    <w:p w14:paraId="6366AF94" w14:textId="77777777" w:rsidR="009F106F" w:rsidRPr="007D4566" w:rsidRDefault="009F106F" w:rsidP="007D4566">
      <w:pPr>
        <w:rPr>
          <w:rFonts w:cs="Calibri"/>
          <w:b/>
          <w:bCs/>
          <w:sz w:val="24"/>
          <w:szCs w:val="24"/>
        </w:rPr>
      </w:pPr>
    </w:p>
    <w:p w14:paraId="3980A114" w14:textId="5E41B532" w:rsidR="00412DA0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</w:t>
      </w:r>
      <w:r w:rsidR="005A45E7">
        <w:rPr>
          <w:rFonts w:cs="Calibri"/>
          <w:b/>
          <w:bCs/>
          <w:sz w:val="24"/>
          <w:szCs w:val="24"/>
        </w:rPr>
        <w:t>otovoltaická elektrárna</w:t>
      </w:r>
    </w:p>
    <w:p w14:paraId="5316133A" w14:textId="44F2B08A" w:rsidR="00401C21" w:rsidRDefault="00401C21" w:rsidP="00401C21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V objektu průběžně probíhají práce na elektroinstalaci související s FVE. V prvním březnovém týdnu by měla být zahájena montáž technologií v interiéru. Začátek instalace solárních panelů na střechu se předpokládá koncem března – v závislosti na počasí. Dodavatel FVE v této souvislosti požádal na ÚMČ Praha 17 o zábor p</w:t>
      </w:r>
      <w:r w:rsidR="007954E3">
        <w:rPr>
          <w:rFonts w:cs="Calibri"/>
          <w:sz w:val="24"/>
          <w:szCs w:val="24"/>
        </w:rPr>
        <w:t>arkovacího zálivu</w:t>
      </w:r>
      <w:r>
        <w:rPr>
          <w:rFonts w:cs="Calibri"/>
          <w:sz w:val="24"/>
          <w:szCs w:val="24"/>
        </w:rPr>
        <w:t xml:space="preserve"> pro autojeřáb, jenž materiál na střechu vyzvedne.</w:t>
      </w:r>
    </w:p>
    <w:p w14:paraId="46D92456" w14:textId="77777777" w:rsidR="00F27675" w:rsidRPr="00311216" w:rsidRDefault="00F27675" w:rsidP="00FD1A66">
      <w:pPr>
        <w:pStyle w:val="Odstavecseseznamem"/>
        <w:spacing w:line="276" w:lineRule="auto"/>
        <w:ind w:left="1004"/>
        <w:jc w:val="both"/>
        <w:rPr>
          <w:rFonts w:cs="Calibri"/>
          <w:sz w:val="24"/>
          <w:szCs w:val="24"/>
          <w:highlight w:val="yellow"/>
        </w:rPr>
      </w:pPr>
    </w:p>
    <w:p w14:paraId="4F2A8ECC" w14:textId="77777777" w:rsidR="00401C21" w:rsidRDefault="00401C21" w:rsidP="00D36028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 xml:space="preserve">Výbor SVJ podal prostřednictvím Agendového informačního systému SFŽP ČR žádost o dotaci, následně ji na výzvu SFŽP ČR doplnil o další požadované údaje. Nyní </w:t>
      </w:r>
      <w:r w:rsidRPr="00401C21">
        <w:rPr>
          <w:rFonts w:cs="Calibri"/>
          <w:sz w:val="24"/>
          <w:szCs w:val="24"/>
        </w:rPr>
        <w:lastRenderedPageBreak/>
        <w:t>je žádost znovu posuzována SFŽP.</w:t>
      </w:r>
    </w:p>
    <w:p w14:paraId="2EB5137C" w14:textId="77777777" w:rsidR="00401C21" w:rsidRPr="00401C21" w:rsidRDefault="00401C21" w:rsidP="00401C21">
      <w:pPr>
        <w:pStyle w:val="Odstavecseseznamem"/>
        <w:rPr>
          <w:rFonts w:cs="Calibri"/>
          <w:sz w:val="24"/>
          <w:szCs w:val="24"/>
        </w:rPr>
      </w:pPr>
    </w:p>
    <w:p w14:paraId="759282DB" w14:textId="5212AD2D" w:rsidR="00D36028" w:rsidRPr="00401C21" w:rsidRDefault="00401C21" w:rsidP="00D36028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Výbor SVJ oslovil společnost </w:t>
      </w:r>
      <w:proofErr w:type="spellStart"/>
      <w:r>
        <w:rPr>
          <w:rFonts w:cs="Calibri"/>
          <w:sz w:val="24"/>
          <w:szCs w:val="24"/>
        </w:rPr>
        <w:t>Unigaz</w:t>
      </w:r>
      <w:proofErr w:type="spellEnd"/>
      <w:r>
        <w:rPr>
          <w:rFonts w:cs="Calibri"/>
          <w:sz w:val="24"/>
          <w:szCs w:val="24"/>
        </w:rPr>
        <w:t>, jenž v domě provozuje a servisuje kotelnu, s žádostí o součinnost při instalaci a následném provozu FVE tak, aby všechny související technologie v domě fungovaly i po zprovoznění FVE bezpečně a efektivně.</w:t>
      </w:r>
      <w:r w:rsidRPr="00401C21">
        <w:rPr>
          <w:rFonts w:cs="Calibri"/>
          <w:sz w:val="24"/>
          <w:szCs w:val="24"/>
        </w:rPr>
        <w:t xml:space="preserve"> </w:t>
      </w:r>
    </w:p>
    <w:p w14:paraId="1C3ECA4D" w14:textId="77777777" w:rsidR="005A45E7" w:rsidRPr="00F27675" w:rsidRDefault="005A45E7" w:rsidP="00F27675">
      <w:pPr>
        <w:spacing w:line="276" w:lineRule="auto"/>
        <w:jc w:val="both"/>
        <w:rPr>
          <w:rFonts w:cs="Calibri"/>
          <w:sz w:val="24"/>
          <w:szCs w:val="24"/>
        </w:rPr>
      </w:pPr>
    </w:p>
    <w:p w14:paraId="29E30BEE" w14:textId="7E7D1DC4" w:rsidR="00691706" w:rsidRDefault="005A45E7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Modernizace v</w:t>
      </w:r>
      <w:r w:rsidR="00691706">
        <w:rPr>
          <w:rFonts w:cs="Calibri"/>
          <w:b/>
          <w:bCs/>
          <w:sz w:val="24"/>
          <w:szCs w:val="24"/>
        </w:rPr>
        <w:t>ýtah</w:t>
      </w:r>
      <w:r>
        <w:rPr>
          <w:rFonts w:cs="Calibri"/>
          <w:b/>
          <w:bCs/>
          <w:sz w:val="24"/>
          <w:szCs w:val="24"/>
        </w:rPr>
        <w:t>ů</w:t>
      </w:r>
    </w:p>
    <w:p w14:paraId="71033AC8" w14:textId="7813AA3E" w:rsidR="00401C21" w:rsidRPr="00A94D86" w:rsidRDefault="005A45E7" w:rsidP="00401C21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A94D86">
        <w:rPr>
          <w:rFonts w:cs="Calibri"/>
          <w:sz w:val="24"/>
          <w:szCs w:val="24"/>
        </w:rPr>
        <w:t xml:space="preserve">Výbor SVJ </w:t>
      </w:r>
      <w:r w:rsidR="00401C21" w:rsidRPr="00A94D86">
        <w:rPr>
          <w:rFonts w:cs="Calibri"/>
          <w:sz w:val="24"/>
          <w:szCs w:val="24"/>
        </w:rPr>
        <w:t xml:space="preserve">uzavřel se společností Výtahy Praha smlouvu na dodání (7x) </w:t>
      </w:r>
      <w:r w:rsidRPr="00A94D86">
        <w:rPr>
          <w:rFonts w:cs="Calibri"/>
          <w:sz w:val="24"/>
          <w:szCs w:val="24"/>
        </w:rPr>
        <w:t>automatick</w:t>
      </w:r>
      <w:r w:rsidR="00401C21" w:rsidRPr="00A94D86">
        <w:rPr>
          <w:rFonts w:cs="Calibri"/>
          <w:sz w:val="24"/>
          <w:szCs w:val="24"/>
        </w:rPr>
        <w:t>ých</w:t>
      </w:r>
      <w:r w:rsidRPr="00A94D86">
        <w:rPr>
          <w:rFonts w:cs="Calibri"/>
          <w:sz w:val="24"/>
          <w:szCs w:val="24"/>
        </w:rPr>
        <w:t xml:space="preserve"> kabinov</w:t>
      </w:r>
      <w:r w:rsidR="00401C21" w:rsidRPr="00A94D86">
        <w:rPr>
          <w:rFonts w:cs="Calibri"/>
          <w:sz w:val="24"/>
          <w:szCs w:val="24"/>
        </w:rPr>
        <w:t>ých</w:t>
      </w:r>
      <w:r w:rsidRPr="00A94D86">
        <w:rPr>
          <w:rFonts w:cs="Calibri"/>
          <w:sz w:val="24"/>
          <w:szCs w:val="24"/>
        </w:rPr>
        <w:t xml:space="preserve"> dveř</w:t>
      </w:r>
      <w:r w:rsidR="00401C21" w:rsidRPr="00A94D86">
        <w:rPr>
          <w:rFonts w:cs="Calibri"/>
          <w:sz w:val="24"/>
          <w:szCs w:val="24"/>
        </w:rPr>
        <w:t>í</w:t>
      </w:r>
      <w:r w:rsidRPr="00A94D86">
        <w:rPr>
          <w:rFonts w:cs="Calibri"/>
          <w:sz w:val="24"/>
          <w:szCs w:val="24"/>
        </w:rPr>
        <w:t xml:space="preserve"> </w:t>
      </w:r>
      <w:proofErr w:type="spellStart"/>
      <w:r w:rsidRPr="00A94D86">
        <w:rPr>
          <w:rFonts w:cs="Calibri"/>
          <w:sz w:val="24"/>
          <w:szCs w:val="24"/>
        </w:rPr>
        <w:t>Fermator</w:t>
      </w:r>
      <w:proofErr w:type="spellEnd"/>
      <w:r w:rsidRPr="00A94D86">
        <w:rPr>
          <w:rFonts w:cs="Calibri"/>
          <w:sz w:val="24"/>
          <w:szCs w:val="24"/>
        </w:rPr>
        <w:t xml:space="preserve"> vč. pohonu, demontáž</w:t>
      </w:r>
      <w:r w:rsidR="00401C21" w:rsidRPr="00A94D86">
        <w:rPr>
          <w:rFonts w:cs="Calibri"/>
          <w:sz w:val="24"/>
          <w:szCs w:val="24"/>
        </w:rPr>
        <w:t>e</w:t>
      </w:r>
      <w:r w:rsidRPr="00A94D86">
        <w:rPr>
          <w:rFonts w:cs="Calibri"/>
          <w:sz w:val="24"/>
          <w:szCs w:val="24"/>
        </w:rPr>
        <w:t>, montáž</w:t>
      </w:r>
      <w:r w:rsidR="00401C21" w:rsidRPr="00A94D86">
        <w:rPr>
          <w:rFonts w:cs="Calibri"/>
          <w:sz w:val="24"/>
          <w:szCs w:val="24"/>
        </w:rPr>
        <w:t>e</w:t>
      </w:r>
      <w:r w:rsidRPr="00A94D86">
        <w:rPr>
          <w:rFonts w:cs="Calibri"/>
          <w:sz w:val="24"/>
          <w:szCs w:val="24"/>
        </w:rPr>
        <w:t xml:space="preserve">, seřízení chodu </w:t>
      </w:r>
      <w:r w:rsidR="00401C21" w:rsidRPr="00A94D86">
        <w:rPr>
          <w:rFonts w:cs="Calibri"/>
          <w:sz w:val="24"/>
          <w:szCs w:val="24"/>
        </w:rPr>
        <w:t>a</w:t>
      </w:r>
      <w:r w:rsidRPr="00A94D86">
        <w:rPr>
          <w:rFonts w:cs="Calibri"/>
          <w:sz w:val="24"/>
          <w:szCs w:val="24"/>
        </w:rPr>
        <w:t xml:space="preserve"> doprav</w:t>
      </w:r>
      <w:r w:rsidR="00401C21" w:rsidRPr="00A94D86">
        <w:rPr>
          <w:rFonts w:cs="Calibri"/>
          <w:sz w:val="24"/>
          <w:szCs w:val="24"/>
        </w:rPr>
        <w:t>y</w:t>
      </w:r>
      <w:r w:rsidRPr="00A94D86">
        <w:rPr>
          <w:rFonts w:cs="Calibri"/>
          <w:sz w:val="24"/>
          <w:szCs w:val="24"/>
        </w:rPr>
        <w:t xml:space="preserve">. </w:t>
      </w:r>
      <w:r w:rsidR="00401C21" w:rsidRPr="00A94D86">
        <w:rPr>
          <w:rFonts w:cs="Calibri"/>
          <w:sz w:val="24"/>
          <w:szCs w:val="24"/>
        </w:rPr>
        <w:t>Dodavatel smluvně garantuje kompatibilitu řešení se stávající elektronikou výtahů.</w:t>
      </w:r>
      <w:r w:rsidR="00A94D86" w:rsidRPr="00A94D86">
        <w:rPr>
          <w:rFonts w:cs="Calibri"/>
          <w:sz w:val="24"/>
          <w:szCs w:val="24"/>
        </w:rPr>
        <w:t xml:space="preserve"> Časový předpoklad výměny dveří na 1 výtahu je dle dodavatele 1 den. O termínu výměny dveří a souvisejícím odstavení výtahů v jednotlivých vchodech budou obyvatelé v dostatečném předstihu informováni.</w:t>
      </w:r>
    </w:p>
    <w:p w14:paraId="05B0732B" w14:textId="77777777" w:rsidR="00596CE1" w:rsidRPr="00BB6366" w:rsidRDefault="00596CE1" w:rsidP="00BB6366">
      <w:pPr>
        <w:pStyle w:val="Odstavecseseznamem"/>
        <w:spacing w:line="276" w:lineRule="auto"/>
        <w:ind w:left="360"/>
        <w:jc w:val="both"/>
        <w:rPr>
          <w:rFonts w:cs="Calibri"/>
          <w:color w:val="FF0000"/>
          <w:sz w:val="24"/>
          <w:szCs w:val="24"/>
        </w:rPr>
      </w:pPr>
    </w:p>
    <w:p w14:paraId="061518BA" w14:textId="1AF844EC" w:rsidR="00691706" w:rsidRDefault="00F27675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Revitalizace </w:t>
      </w:r>
      <w:r w:rsidR="002A779D">
        <w:rPr>
          <w:rFonts w:cs="Calibri"/>
          <w:b/>
          <w:bCs/>
          <w:sz w:val="24"/>
          <w:szCs w:val="24"/>
        </w:rPr>
        <w:t>koláren</w:t>
      </w:r>
    </w:p>
    <w:p w14:paraId="1E8C70B0" w14:textId="004C6E7C" w:rsidR="00A94D86" w:rsidRPr="00181DA4" w:rsidRDefault="00A94D86" w:rsidP="00F27675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Po vyklizení věcí, jež v </w:t>
      </w:r>
      <w:r w:rsidR="002A779D">
        <w:rPr>
          <w:rFonts w:cs="Calibri"/>
          <w:sz w:val="24"/>
          <w:szCs w:val="24"/>
        </w:rPr>
        <w:t xml:space="preserve">kolárnách </w:t>
      </w:r>
      <w:r>
        <w:rPr>
          <w:rFonts w:cs="Calibri"/>
          <w:sz w:val="24"/>
          <w:szCs w:val="24"/>
        </w:rPr>
        <w:t>majitelé ponechají i přes výzvu k jejich odstranění, bude projekt revitalizace z</w:t>
      </w:r>
      <w:r w:rsidR="00181DA4">
        <w:rPr>
          <w:rFonts w:cs="Calibri"/>
          <w:sz w:val="24"/>
          <w:szCs w:val="24"/>
        </w:rPr>
        <w:t>ahájen v týdnu od 10. března výměnou zárubní a dveří za bezpečnostní (ADLO).</w:t>
      </w:r>
    </w:p>
    <w:p w14:paraId="3BE74DA7" w14:textId="77777777" w:rsidR="002A779D" w:rsidRPr="00F3059A" w:rsidRDefault="002A779D" w:rsidP="00F3059A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2FB05B7A" w14:textId="1C2FD883" w:rsidR="00181DA4" w:rsidRPr="00181DA4" w:rsidRDefault="00181DA4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Po dokončení výměny dveří a zárubní budou provedeny opravy interiéru a podlah (výmalba apod.), na něž naváže instalace systému na ukládání kol.</w:t>
      </w:r>
      <w:r w:rsidR="002A779D">
        <w:rPr>
          <w:rFonts w:cs="Calibri"/>
          <w:sz w:val="24"/>
          <w:szCs w:val="24"/>
        </w:rPr>
        <w:t xml:space="preserve"> Pro ukládání kol byl zvolen kombinovaný vertikální a horizontální systém </w:t>
      </w:r>
      <w:r w:rsidR="002A779D" w:rsidRPr="002A779D">
        <w:rPr>
          <w:rFonts w:cs="Calibri"/>
          <w:sz w:val="24"/>
          <w:szCs w:val="24"/>
        </w:rPr>
        <w:t>KS-700</w:t>
      </w:r>
      <w:r w:rsidR="002A779D">
        <w:rPr>
          <w:rFonts w:cs="Calibri"/>
          <w:sz w:val="24"/>
          <w:szCs w:val="24"/>
        </w:rPr>
        <w:t xml:space="preserve"> od spol. </w:t>
      </w:r>
      <w:proofErr w:type="spellStart"/>
      <w:r w:rsidR="002A779D">
        <w:rPr>
          <w:rFonts w:cs="Calibri"/>
          <w:sz w:val="24"/>
          <w:szCs w:val="24"/>
        </w:rPr>
        <w:t>Kacerle</w:t>
      </w:r>
      <w:proofErr w:type="spellEnd"/>
      <w:r w:rsidR="002A779D">
        <w:rPr>
          <w:rFonts w:cs="Calibri"/>
          <w:sz w:val="24"/>
          <w:szCs w:val="24"/>
        </w:rPr>
        <w:t>.</w:t>
      </w:r>
    </w:p>
    <w:p w14:paraId="5D8FBB67" w14:textId="7160F553" w:rsidR="00181DA4" w:rsidRPr="00181DA4" w:rsidRDefault="00181DA4" w:rsidP="00181DA4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 </w:t>
      </w:r>
    </w:p>
    <w:p w14:paraId="6AC7376A" w14:textId="7AD22DDB" w:rsidR="00181DA4" w:rsidRPr="00181DA4" w:rsidRDefault="00181DA4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Klíče od </w:t>
      </w:r>
      <w:r w:rsidR="002A779D">
        <w:rPr>
          <w:rFonts w:cs="Calibri"/>
          <w:sz w:val="24"/>
          <w:szCs w:val="24"/>
        </w:rPr>
        <w:t xml:space="preserve">koláren </w:t>
      </w:r>
      <w:r>
        <w:rPr>
          <w:rFonts w:cs="Calibri"/>
          <w:sz w:val="24"/>
          <w:szCs w:val="24"/>
        </w:rPr>
        <w:t xml:space="preserve">budou majitelům vydávány </w:t>
      </w:r>
      <w:r>
        <w:rPr>
          <w:rFonts w:cs="Calibri"/>
          <w:b/>
          <w:bCs/>
          <w:sz w:val="24"/>
          <w:szCs w:val="24"/>
        </w:rPr>
        <w:t xml:space="preserve">na vyžádání </w:t>
      </w:r>
      <w:r>
        <w:rPr>
          <w:rFonts w:cs="Calibri"/>
          <w:sz w:val="24"/>
          <w:szCs w:val="24"/>
        </w:rPr>
        <w:t>oproti podpisu po dokončení všech prací (předpoklad – v průběhu dubna)</w:t>
      </w:r>
      <w:r w:rsidR="007954E3">
        <w:rPr>
          <w:rFonts w:cs="Calibri"/>
          <w:sz w:val="24"/>
          <w:szCs w:val="24"/>
        </w:rPr>
        <w:t>.</w:t>
      </w:r>
    </w:p>
    <w:p w14:paraId="43370096" w14:textId="77777777" w:rsidR="00CF59A3" w:rsidRPr="00E22149" w:rsidRDefault="00CF59A3" w:rsidP="00E22149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263EE2CB" w14:textId="77777777" w:rsidR="00F27675" w:rsidRPr="00F27675" w:rsidRDefault="00F27675" w:rsidP="00F27675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348E1421" w14:textId="301B41D1" w:rsidR="00691706" w:rsidRDefault="00BF625B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Nefunkční</w:t>
      </w:r>
      <w:r w:rsidR="00691706">
        <w:rPr>
          <w:rFonts w:cs="Calibri"/>
          <w:b/>
          <w:bCs/>
          <w:sz w:val="24"/>
          <w:szCs w:val="24"/>
        </w:rPr>
        <w:t xml:space="preserve"> dve</w:t>
      </w:r>
      <w:r>
        <w:rPr>
          <w:rFonts w:cs="Calibri"/>
          <w:b/>
          <w:bCs/>
          <w:sz w:val="24"/>
          <w:szCs w:val="24"/>
        </w:rPr>
        <w:t>ře</w:t>
      </w:r>
      <w:r w:rsidR="00691706">
        <w:rPr>
          <w:rFonts w:cs="Calibri"/>
          <w:b/>
          <w:bCs/>
          <w:sz w:val="24"/>
          <w:szCs w:val="24"/>
        </w:rPr>
        <w:t xml:space="preserve"> 1212</w:t>
      </w:r>
    </w:p>
    <w:p w14:paraId="1CA4D41F" w14:textId="16590D76" w:rsidR="00181DA4" w:rsidRPr="007954E3" w:rsidRDefault="00181DA4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Vzhledem k tomu, že se v ČR již příslušné náhradní díly – panty – neprodávají, byly </w:t>
      </w:r>
      <w:r w:rsidR="007954E3">
        <w:rPr>
          <w:rFonts w:cs="Calibri"/>
          <w:sz w:val="24"/>
          <w:szCs w:val="24"/>
        </w:rPr>
        <w:t>11. 2.</w:t>
      </w:r>
      <w:r>
        <w:rPr>
          <w:rFonts w:cs="Calibri"/>
          <w:sz w:val="24"/>
          <w:szCs w:val="24"/>
        </w:rPr>
        <w:t xml:space="preserve"> objednány ze zahraničí (zakázková výroba</w:t>
      </w:r>
      <w:r w:rsidR="007954E3">
        <w:rPr>
          <w:rFonts w:cs="Calibri"/>
          <w:sz w:val="24"/>
          <w:szCs w:val="24"/>
        </w:rPr>
        <w:t>, uhrazena zálohová faktura</w:t>
      </w:r>
      <w:r>
        <w:rPr>
          <w:rFonts w:cs="Calibri"/>
          <w:sz w:val="24"/>
          <w:szCs w:val="24"/>
        </w:rPr>
        <w:t xml:space="preserve">) – dodací lhůta je dle zhotovitele 6 týdnů. Po doručení náhradních dílů Výbor SVJ nechá vyměnit poškozené díly u dveří ve v. 1212. Pokud budou </w:t>
      </w:r>
      <w:r w:rsidR="007954E3">
        <w:rPr>
          <w:rFonts w:cs="Calibri"/>
          <w:sz w:val="24"/>
          <w:szCs w:val="24"/>
        </w:rPr>
        <w:t>díly kompatibilní, objedná Výbor SVJ další do zásoby, aby při případné budoucí poruše mohla být výměna provedena obratem.</w:t>
      </w:r>
    </w:p>
    <w:p w14:paraId="78642BE9" w14:textId="77777777" w:rsidR="007954E3" w:rsidRPr="007954E3" w:rsidRDefault="007954E3" w:rsidP="007954E3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168CECCA" w14:textId="77777777" w:rsidR="001156C7" w:rsidRPr="001156C7" w:rsidRDefault="007954E3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Pokud nebudou ani na zakázku vyrobené díly kompatibilní, bude nutné vyměnit celý dveřní portál. Prosíme majitele jednotek ve 1212 o trpělivost.</w:t>
      </w:r>
    </w:p>
    <w:p w14:paraId="19313FD8" w14:textId="2ECD56EF" w:rsidR="007954E3" w:rsidRPr="001156C7" w:rsidRDefault="007954E3" w:rsidP="001156C7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1156C7">
        <w:rPr>
          <w:rFonts w:cs="Calibri"/>
          <w:sz w:val="24"/>
          <w:szCs w:val="24"/>
        </w:rPr>
        <w:lastRenderedPageBreak/>
        <w:t xml:space="preserve"> </w:t>
      </w:r>
    </w:p>
    <w:p w14:paraId="22B8D283" w14:textId="77777777" w:rsidR="0095684C" w:rsidRPr="007954E3" w:rsidRDefault="0095684C" w:rsidP="007954E3">
      <w:pPr>
        <w:spacing w:line="276" w:lineRule="auto"/>
        <w:jc w:val="both"/>
        <w:rPr>
          <w:rFonts w:cs="Calibri"/>
          <w:sz w:val="24"/>
          <w:szCs w:val="24"/>
        </w:rPr>
      </w:pPr>
    </w:p>
    <w:p w14:paraId="1885BDC8" w14:textId="0094A35A" w:rsidR="009F106F" w:rsidRPr="0095684C" w:rsidRDefault="009F106F" w:rsidP="000257D9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2837EA4E" w14:textId="6E3FCF42" w:rsidR="00A94D86" w:rsidRPr="007954E3" w:rsidRDefault="00A94D86" w:rsidP="00A94D86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Projekt výměny dveří v suterénech bude dokončen o víkendu 1. a 2. března doplněním bezpečnostních samolepek</w:t>
      </w:r>
      <w:r w:rsidR="007954E3">
        <w:rPr>
          <w:rFonts w:cs="Calibri"/>
          <w:sz w:val="24"/>
          <w:szCs w:val="24"/>
        </w:rPr>
        <w:t>.</w:t>
      </w:r>
    </w:p>
    <w:p w14:paraId="6FD0700C" w14:textId="77777777" w:rsidR="007954E3" w:rsidRPr="007954E3" w:rsidRDefault="007954E3" w:rsidP="007954E3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4DA2F244" w14:textId="6A702869" w:rsidR="007954E3" w:rsidRPr="007954E3" w:rsidRDefault="007954E3" w:rsidP="007954E3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Výbor SVJ na žádost jedné z majitelek jednotek projednal téma nouzových klíčů pro vstup do domu a jednomyslně se usnesl, že mezi majitele tyto klíče distribuovány nebudou. Na příští shromáždění majitelů bytových jednotek však lze zařadit téma </w:t>
      </w:r>
      <w:r w:rsidR="002A779D">
        <w:rPr>
          <w:rFonts w:cs="Calibri"/>
          <w:sz w:val="24"/>
          <w:szCs w:val="24"/>
        </w:rPr>
        <w:t xml:space="preserve">úpravy řešení </w:t>
      </w:r>
      <w:r>
        <w:rPr>
          <w:rFonts w:cs="Calibri"/>
          <w:sz w:val="24"/>
          <w:szCs w:val="24"/>
        </w:rPr>
        <w:t>vstupů do objektu a projednat ho komplexně.</w:t>
      </w:r>
    </w:p>
    <w:p w14:paraId="5F928D17" w14:textId="77777777" w:rsidR="007954E3" w:rsidRPr="007954E3" w:rsidRDefault="007954E3" w:rsidP="007954E3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3A3F7894" w14:textId="0C41AAE8" w:rsidR="007954E3" w:rsidRPr="007954E3" w:rsidRDefault="007954E3" w:rsidP="007954E3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Výbor SVJ na návrh předsedy Výboru odsouhlasil snížení poplatku za</w:t>
      </w:r>
      <w:r w:rsidR="002A779D">
        <w:rPr>
          <w:rFonts w:cs="Calibri"/>
          <w:sz w:val="24"/>
          <w:szCs w:val="24"/>
        </w:rPr>
        <w:t xml:space="preserve"> vydání nového</w:t>
      </w:r>
      <w:r>
        <w:rPr>
          <w:rFonts w:cs="Calibri"/>
          <w:sz w:val="24"/>
          <w:szCs w:val="24"/>
        </w:rPr>
        <w:t xml:space="preserve"> vstupní</w:t>
      </w:r>
      <w:r w:rsidR="002A779D">
        <w:rPr>
          <w:rFonts w:cs="Calibri"/>
          <w:sz w:val="24"/>
          <w:szCs w:val="24"/>
        </w:rPr>
        <w:t>ho</w:t>
      </w:r>
      <w:r>
        <w:rPr>
          <w:rFonts w:cs="Calibri"/>
          <w:sz w:val="24"/>
          <w:szCs w:val="24"/>
        </w:rPr>
        <w:t xml:space="preserve"> čip</w:t>
      </w:r>
      <w:r w:rsidR="002A779D">
        <w:rPr>
          <w:rFonts w:cs="Calibri"/>
          <w:sz w:val="24"/>
          <w:szCs w:val="24"/>
        </w:rPr>
        <w:t>u</w:t>
      </w:r>
      <w:r>
        <w:rPr>
          <w:rFonts w:cs="Calibri"/>
          <w:sz w:val="24"/>
          <w:szCs w:val="24"/>
        </w:rPr>
        <w:t xml:space="preserve"> do objektu ze stávajících 500 Kč na 300 Kč.</w:t>
      </w:r>
    </w:p>
    <w:p w14:paraId="68794031" w14:textId="77777777" w:rsidR="007954E3" w:rsidRPr="007954E3" w:rsidRDefault="007954E3" w:rsidP="007954E3">
      <w:pPr>
        <w:pStyle w:val="Odstavecseseznamem"/>
        <w:rPr>
          <w:rFonts w:cs="Calibri"/>
          <w:b/>
          <w:bCs/>
          <w:sz w:val="24"/>
          <w:szCs w:val="24"/>
        </w:rPr>
      </w:pPr>
    </w:p>
    <w:p w14:paraId="4D08DFA9" w14:textId="2B5613FF" w:rsidR="007954E3" w:rsidRPr="007954E3" w:rsidRDefault="007954E3" w:rsidP="007954E3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V objektu se 27. 2. uskuteční kontrola tepelného zdroje, jež je dle </w:t>
      </w:r>
      <w:r w:rsidR="001156C7">
        <w:rPr>
          <w:rFonts w:cs="Calibri"/>
          <w:sz w:val="24"/>
          <w:szCs w:val="24"/>
        </w:rPr>
        <w:t>vyhlášky povinná pravidelně – nejméně 1x za 5 let.</w:t>
      </w:r>
    </w:p>
    <w:p w14:paraId="539BF0DE" w14:textId="77777777" w:rsidR="007954E3" w:rsidRPr="007954E3" w:rsidRDefault="007954E3" w:rsidP="007954E3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75CB01AC" w14:textId="04248BE1" w:rsidR="0084300A" w:rsidRPr="00BF625B" w:rsidRDefault="0084300A" w:rsidP="00A94D86">
      <w:pPr>
        <w:pStyle w:val="Odstavecseseznamem"/>
        <w:spacing w:line="276" w:lineRule="auto"/>
        <w:ind w:left="1004"/>
        <w:jc w:val="both"/>
        <w:rPr>
          <w:rFonts w:cs="Calibri"/>
          <w:color w:val="FF0000"/>
          <w:sz w:val="24"/>
          <w:szCs w:val="24"/>
        </w:rPr>
      </w:pPr>
    </w:p>
    <w:p w14:paraId="63E43EE1" w14:textId="51A347F3" w:rsidR="00FC6961" w:rsidRPr="00CE1746" w:rsidRDefault="00FC6961" w:rsidP="00CE1746">
      <w:pPr>
        <w:pStyle w:val="Standard"/>
        <w:jc w:val="both"/>
        <w:rPr>
          <w:rFonts w:cs="Calibri"/>
          <w:sz w:val="24"/>
          <w:szCs w:val="24"/>
        </w:rPr>
      </w:pP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2D85973" w14:textId="5F0DC996" w:rsidR="009F4055" w:rsidRPr="00BB44CF" w:rsidRDefault="00641779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1</w:t>
      </w:r>
      <w:r w:rsidR="009C6EB3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4</w:t>
      </w:r>
      <w:r w:rsidR="009C6EB3">
        <w:rPr>
          <w:rFonts w:cs="Calibri"/>
          <w:sz w:val="24"/>
          <w:szCs w:val="24"/>
        </w:rPr>
        <w:t>. 202</w:t>
      </w:r>
      <w:r w:rsidR="00DC56CA">
        <w:rPr>
          <w:rFonts w:cs="Calibri"/>
          <w:sz w:val="24"/>
          <w:szCs w:val="24"/>
        </w:rPr>
        <w:t>5</w:t>
      </w:r>
      <w:r w:rsidR="009C6EB3">
        <w:rPr>
          <w:rFonts w:cs="Calibri"/>
          <w:sz w:val="24"/>
          <w:szCs w:val="24"/>
        </w:rPr>
        <w:t xml:space="preserve"> od </w:t>
      </w:r>
      <w:r w:rsidR="0027194E">
        <w:rPr>
          <w:rFonts w:cs="Calibri"/>
          <w:sz w:val="24"/>
          <w:szCs w:val="24"/>
        </w:rPr>
        <w:t>18:</w:t>
      </w:r>
      <w:r w:rsidR="00EF341F">
        <w:rPr>
          <w:rFonts w:cs="Calibri"/>
          <w:sz w:val="24"/>
          <w:szCs w:val="24"/>
        </w:rPr>
        <w:t>15</w:t>
      </w:r>
    </w:p>
    <w:p w14:paraId="113ACB48" w14:textId="1536823F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9F4055" w:rsidSect="003747F3">
      <w:headerReference w:type="default" r:id="rId7"/>
      <w:footerReference w:type="default" r:id="rId8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6706C" w14:textId="77777777" w:rsidR="00CB75CA" w:rsidRDefault="00CB75CA">
      <w:r>
        <w:separator/>
      </w:r>
    </w:p>
  </w:endnote>
  <w:endnote w:type="continuationSeparator" w:id="0">
    <w:p w14:paraId="5AAE0903" w14:textId="77777777" w:rsidR="00CB75CA" w:rsidRDefault="00CB7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89964A" w14:textId="77777777" w:rsidR="00CB75CA" w:rsidRDefault="00CB75CA">
      <w:r>
        <w:rPr>
          <w:color w:val="000000"/>
        </w:rPr>
        <w:separator/>
      </w:r>
    </w:p>
  </w:footnote>
  <w:footnote w:type="continuationSeparator" w:id="0">
    <w:p w14:paraId="751AFC1B" w14:textId="77777777" w:rsidR="00CB75CA" w:rsidRDefault="00CB7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</w:t>
    </w:r>
    <w:proofErr w:type="gramStart"/>
    <w:r>
      <w:rPr>
        <w:color w:val="365F91"/>
        <w:sz w:val="20"/>
        <w:szCs w:val="20"/>
      </w:rPr>
      <w:t>1212 – 1218</w:t>
    </w:r>
    <w:proofErr w:type="gramEnd"/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951345B"/>
    <w:multiLevelType w:val="hybridMultilevel"/>
    <w:tmpl w:val="EA02D860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309809">
    <w:abstractNumId w:val="12"/>
  </w:num>
  <w:num w:numId="2" w16cid:durableId="2140144991">
    <w:abstractNumId w:val="10"/>
  </w:num>
  <w:num w:numId="3" w16cid:durableId="1157114182">
    <w:abstractNumId w:val="7"/>
  </w:num>
  <w:num w:numId="4" w16cid:durableId="1014646762">
    <w:abstractNumId w:val="2"/>
  </w:num>
  <w:num w:numId="5" w16cid:durableId="1575240911">
    <w:abstractNumId w:val="1"/>
  </w:num>
  <w:num w:numId="6" w16cid:durableId="1240824240">
    <w:abstractNumId w:val="5"/>
  </w:num>
  <w:num w:numId="7" w16cid:durableId="935400667">
    <w:abstractNumId w:val="3"/>
  </w:num>
  <w:num w:numId="8" w16cid:durableId="1890454773">
    <w:abstractNumId w:val="8"/>
  </w:num>
  <w:num w:numId="9" w16cid:durableId="1147471933">
    <w:abstractNumId w:val="4"/>
  </w:num>
  <w:num w:numId="10" w16cid:durableId="1667632342">
    <w:abstractNumId w:val="11"/>
  </w:num>
  <w:num w:numId="11" w16cid:durableId="1387142459">
    <w:abstractNumId w:val="0"/>
  </w:num>
  <w:num w:numId="12" w16cid:durableId="1426195557">
    <w:abstractNumId w:val="9"/>
  </w:num>
  <w:num w:numId="13" w16cid:durableId="14357068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3121A"/>
    <w:rsid w:val="0003436F"/>
    <w:rsid w:val="00035107"/>
    <w:rsid w:val="000442F7"/>
    <w:rsid w:val="000611B0"/>
    <w:rsid w:val="00063594"/>
    <w:rsid w:val="00064C68"/>
    <w:rsid w:val="00067E4F"/>
    <w:rsid w:val="0007581B"/>
    <w:rsid w:val="000778F1"/>
    <w:rsid w:val="000918E1"/>
    <w:rsid w:val="000A663A"/>
    <w:rsid w:val="000B771A"/>
    <w:rsid w:val="000C231F"/>
    <w:rsid w:val="000D476A"/>
    <w:rsid w:val="000D4AB0"/>
    <w:rsid w:val="000E3C79"/>
    <w:rsid w:val="000F4282"/>
    <w:rsid w:val="00107600"/>
    <w:rsid w:val="00111624"/>
    <w:rsid w:val="001156C7"/>
    <w:rsid w:val="00121C0C"/>
    <w:rsid w:val="00123E0D"/>
    <w:rsid w:val="00126F8E"/>
    <w:rsid w:val="00131DD8"/>
    <w:rsid w:val="0013448A"/>
    <w:rsid w:val="001367E9"/>
    <w:rsid w:val="00140875"/>
    <w:rsid w:val="00142807"/>
    <w:rsid w:val="001460A6"/>
    <w:rsid w:val="001577BF"/>
    <w:rsid w:val="00163524"/>
    <w:rsid w:val="00173FB5"/>
    <w:rsid w:val="0017763F"/>
    <w:rsid w:val="00180FA9"/>
    <w:rsid w:val="00181DA4"/>
    <w:rsid w:val="00183362"/>
    <w:rsid w:val="00187DFA"/>
    <w:rsid w:val="0019539C"/>
    <w:rsid w:val="001969D3"/>
    <w:rsid w:val="001A328A"/>
    <w:rsid w:val="001B5B17"/>
    <w:rsid w:val="001C46BA"/>
    <w:rsid w:val="001D44D9"/>
    <w:rsid w:val="001E44B5"/>
    <w:rsid w:val="001E7200"/>
    <w:rsid w:val="001F322D"/>
    <w:rsid w:val="00206860"/>
    <w:rsid w:val="002331D0"/>
    <w:rsid w:val="002532CD"/>
    <w:rsid w:val="00255B3B"/>
    <w:rsid w:val="002624A6"/>
    <w:rsid w:val="00263CED"/>
    <w:rsid w:val="0027194E"/>
    <w:rsid w:val="00284712"/>
    <w:rsid w:val="0029545B"/>
    <w:rsid w:val="0029759A"/>
    <w:rsid w:val="002A779D"/>
    <w:rsid w:val="002B258E"/>
    <w:rsid w:val="002C11DF"/>
    <w:rsid w:val="002C22E2"/>
    <w:rsid w:val="002D0648"/>
    <w:rsid w:val="002D36DE"/>
    <w:rsid w:val="002E3F5A"/>
    <w:rsid w:val="0030141C"/>
    <w:rsid w:val="003059A2"/>
    <w:rsid w:val="00311216"/>
    <w:rsid w:val="00314743"/>
    <w:rsid w:val="0031513C"/>
    <w:rsid w:val="00320F76"/>
    <w:rsid w:val="00341248"/>
    <w:rsid w:val="00343D0F"/>
    <w:rsid w:val="0034423A"/>
    <w:rsid w:val="00345C72"/>
    <w:rsid w:val="00351141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92478"/>
    <w:rsid w:val="0039287F"/>
    <w:rsid w:val="0039295B"/>
    <w:rsid w:val="0039570C"/>
    <w:rsid w:val="003A24D4"/>
    <w:rsid w:val="003B0A20"/>
    <w:rsid w:val="003B53AF"/>
    <w:rsid w:val="003B624B"/>
    <w:rsid w:val="003C3567"/>
    <w:rsid w:val="003D2EE6"/>
    <w:rsid w:val="003D5C7E"/>
    <w:rsid w:val="003E5ABD"/>
    <w:rsid w:val="003E64AC"/>
    <w:rsid w:val="00401C21"/>
    <w:rsid w:val="0040527F"/>
    <w:rsid w:val="00411684"/>
    <w:rsid w:val="00412DA0"/>
    <w:rsid w:val="00413943"/>
    <w:rsid w:val="00414804"/>
    <w:rsid w:val="00417453"/>
    <w:rsid w:val="00420735"/>
    <w:rsid w:val="004236A7"/>
    <w:rsid w:val="004251B9"/>
    <w:rsid w:val="00432089"/>
    <w:rsid w:val="00434B31"/>
    <w:rsid w:val="004421DB"/>
    <w:rsid w:val="00443A97"/>
    <w:rsid w:val="00445B11"/>
    <w:rsid w:val="004521F6"/>
    <w:rsid w:val="004568E7"/>
    <w:rsid w:val="0045788B"/>
    <w:rsid w:val="00472974"/>
    <w:rsid w:val="004770F9"/>
    <w:rsid w:val="00491E78"/>
    <w:rsid w:val="004A28EE"/>
    <w:rsid w:val="004A439E"/>
    <w:rsid w:val="004C234E"/>
    <w:rsid w:val="004D353D"/>
    <w:rsid w:val="004D6183"/>
    <w:rsid w:val="004E094B"/>
    <w:rsid w:val="004E6792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7DBD"/>
    <w:rsid w:val="005D1867"/>
    <w:rsid w:val="005D561E"/>
    <w:rsid w:val="005E09F9"/>
    <w:rsid w:val="005E2894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12500"/>
    <w:rsid w:val="00617E18"/>
    <w:rsid w:val="0062701D"/>
    <w:rsid w:val="00634D0A"/>
    <w:rsid w:val="00641779"/>
    <w:rsid w:val="006438B1"/>
    <w:rsid w:val="00646734"/>
    <w:rsid w:val="0065080E"/>
    <w:rsid w:val="0066307E"/>
    <w:rsid w:val="00663E5A"/>
    <w:rsid w:val="006734A7"/>
    <w:rsid w:val="00682783"/>
    <w:rsid w:val="00691706"/>
    <w:rsid w:val="00693003"/>
    <w:rsid w:val="00695224"/>
    <w:rsid w:val="006A6D2D"/>
    <w:rsid w:val="006C2AB5"/>
    <w:rsid w:val="006D65D7"/>
    <w:rsid w:val="006E5B7C"/>
    <w:rsid w:val="006F2CB5"/>
    <w:rsid w:val="0070286E"/>
    <w:rsid w:val="0070608A"/>
    <w:rsid w:val="00707BF8"/>
    <w:rsid w:val="00707E9B"/>
    <w:rsid w:val="00715F7B"/>
    <w:rsid w:val="00725FAE"/>
    <w:rsid w:val="00727DB3"/>
    <w:rsid w:val="00730AE0"/>
    <w:rsid w:val="00730FB0"/>
    <w:rsid w:val="0073158D"/>
    <w:rsid w:val="00740CCE"/>
    <w:rsid w:val="00744606"/>
    <w:rsid w:val="007534BA"/>
    <w:rsid w:val="0076666C"/>
    <w:rsid w:val="00770035"/>
    <w:rsid w:val="0077520A"/>
    <w:rsid w:val="00775F4A"/>
    <w:rsid w:val="007842A9"/>
    <w:rsid w:val="00791BB0"/>
    <w:rsid w:val="007954E3"/>
    <w:rsid w:val="007A4F18"/>
    <w:rsid w:val="007B1668"/>
    <w:rsid w:val="007B606E"/>
    <w:rsid w:val="007C2060"/>
    <w:rsid w:val="007D4566"/>
    <w:rsid w:val="007E0567"/>
    <w:rsid w:val="007E2E84"/>
    <w:rsid w:val="007E6392"/>
    <w:rsid w:val="007F20EF"/>
    <w:rsid w:val="007F31C8"/>
    <w:rsid w:val="0080318B"/>
    <w:rsid w:val="00804CC8"/>
    <w:rsid w:val="00822B24"/>
    <w:rsid w:val="00836CE4"/>
    <w:rsid w:val="0084300A"/>
    <w:rsid w:val="00845E04"/>
    <w:rsid w:val="008525B5"/>
    <w:rsid w:val="00860F15"/>
    <w:rsid w:val="00863A14"/>
    <w:rsid w:val="00880507"/>
    <w:rsid w:val="00890191"/>
    <w:rsid w:val="00890D21"/>
    <w:rsid w:val="008A2EC8"/>
    <w:rsid w:val="008D03A4"/>
    <w:rsid w:val="008D1883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863CF"/>
    <w:rsid w:val="0099689B"/>
    <w:rsid w:val="009A2846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147FB"/>
    <w:rsid w:val="00A22244"/>
    <w:rsid w:val="00A359BC"/>
    <w:rsid w:val="00A41514"/>
    <w:rsid w:val="00A434C3"/>
    <w:rsid w:val="00A45CAB"/>
    <w:rsid w:val="00A50338"/>
    <w:rsid w:val="00A50E6E"/>
    <w:rsid w:val="00A569C0"/>
    <w:rsid w:val="00A757ED"/>
    <w:rsid w:val="00A861A4"/>
    <w:rsid w:val="00A92D14"/>
    <w:rsid w:val="00A94D86"/>
    <w:rsid w:val="00AA2D7B"/>
    <w:rsid w:val="00AA6539"/>
    <w:rsid w:val="00AE7139"/>
    <w:rsid w:val="00AF4ECC"/>
    <w:rsid w:val="00AF63F8"/>
    <w:rsid w:val="00B016F0"/>
    <w:rsid w:val="00B03691"/>
    <w:rsid w:val="00B1019A"/>
    <w:rsid w:val="00B25C2F"/>
    <w:rsid w:val="00B264C3"/>
    <w:rsid w:val="00B61F87"/>
    <w:rsid w:val="00B71778"/>
    <w:rsid w:val="00B734C6"/>
    <w:rsid w:val="00B94658"/>
    <w:rsid w:val="00B97344"/>
    <w:rsid w:val="00BA7097"/>
    <w:rsid w:val="00BB44CF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67B4"/>
    <w:rsid w:val="00C1431E"/>
    <w:rsid w:val="00C22A52"/>
    <w:rsid w:val="00C45B90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92B02"/>
    <w:rsid w:val="00C94348"/>
    <w:rsid w:val="00C94525"/>
    <w:rsid w:val="00CA315D"/>
    <w:rsid w:val="00CB2463"/>
    <w:rsid w:val="00CB4646"/>
    <w:rsid w:val="00CB648C"/>
    <w:rsid w:val="00CB75CA"/>
    <w:rsid w:val="00CD085B"/>
    <w:rsid w:val="00CE1746"/>
    <w:rsid w:val="00CE276A"/>
    <w:rsid w:val="00CF4006"/>
    <w:rsid w:val="00CF535D"/>
    <w:rsid w:val="00CF59A3"/>
    <w:rsid w:val="00D01370"/>
    <w:rsid w:val="00D03CE7"/>
    <w:rsid w:val="00D20F57"/>
    <w:rsid w:val="00D36028"/>
    <w:rsid w:val="00D36ADE"/>
    <w:rsid w:val="00D43294"/>
    <w:rsid w:val="00D43305"/>
    <w:rsid w:val="00D47C18"/>
    <w:rsid w:val="00D51735"/>
    <w:rsid w:val="00D60706"/>
    <w:rsid w:val="00D63177"/>
    <w:rsid w:val="00D631B6"/>
    <w:rsid w:val="00D63F1D"/>
    <w:rsid w:val="00D6732C"/>
    <w:rsid w:val="00D81911"/>
    <w:rsid w:val="00DC0D71"/>
    <w:rsid w:val="00DC1DD1"/>
    <w:rsid w:val="00DC26EC"/>
    <w:rsid w:val="00DC56CA"/>
    <w:rsid w:val="00DD0583"/>
    <w:rsid w:val="00DD0841"/>
    <w:rsid w:val="00DD1271"/>
    <w:rsid w:val="00DD54D2"/>
    <w:rsid w:val="00DD6E21"/>
    <w:rsid w:val="00DE1190"/>
    <w:rsid w:val="00DE65A8"/>
    <w:rsid w:val="00DF3555"/>
    <w:rsid w:val="00E00D4A"/>
    <w:rsid w:val="00E025E8"/>
    <w:rsid w:val="00E02DA2"/>
    <w:rsid w:val="00E0456E"/>
    <w:rsid w:val="00E052DD"/>
    <w:rsid w:val="00E10E1F"/>
    <w:rsid w:val="00E15B12"/>
    <w:rsid w:val="00E22149"/>
    <w:rsid w:val="00E378D7"/>
    <w:rsid w:val="00E37917"/>
    <w:rsid w:val="00E44326"/>
    <w:rsid w:val="00E6044B"/>
    <w:rsid w:val="00E607DA"/>
    <w:rsid w:val="00E655D1"/>
    <w:rsid w:val="00E75FF8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54EA"/>
    <w:rsid w:val="00EF169D"/>
    <w:rsid w:val="00EF20D8"/>
    <w:rsid w:val="00EF2737"/>
    <w:rsid w:val="00EF341F"/>
    <w:rsid w:val="00EF7819"/>
    <w:rsid w:val="00F0329D"/>
    <w:rsid w:val="00F156CF"/>
    <w:rsid w:val="00F16251"/>
    <w:rsid w:val="00F16819"/>
    <w:rsid w:val="00F27675"/>
    <w:rsid w:val="00F3059A"/>
    <w:rsid w:val="00F40E4C"/>
    <w:rsid w:val="00F64886"/>
    <w:rsid w:val="00F65BA2"/>
    <w:rsid w:val="00F6749E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5145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615</Words>
  <Characters>3633</Characters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2025-03-03T08:09:00Z</dcterms:created>
  <dcterms:modified xsi:type="dcterms:W3CDTF">2025-03-04T06:47:00Z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